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760" w:firstLineChars="400"/>
        <w:jc w:val="both"/>
        <w:textAlignment w:val="auto"/>
        <w:outlineLvl w:val="0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  <w:bookmarkStart w:id="0" w:name="_Toc19104"/>
      <w:bookmarkStart w:id="1" w:name="_Toc23378"/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智能网报5.0操作指南</w:t>
      </w:r>
      <w:bookmarkEnd w:id="0"/>
      <w:bookmarkEnd w:id="1"/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8314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kern w:val="2"/>
          <w:sz w:val="21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  <w:rPr>
              <w:b/>
            </w:rPr>
          </w:pPr>
          <w:r>
            <w:rPr>
              <w:rFonts w:hint="eastAsia" w:ascii="微软雅黑" w:hAnsi="微软雅黑" w:eastAsia="微软雅黑" w:cs="微软雅黑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44"/>
              <w:szCs w:val="44"/>
              <w:lang w:val="en-US" w:eastAsia="zh-CN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sz w:val="44"/>
              <w:szCs w:val="44"/>
              <w:lang w:val="en-US" w:eastAsia="zh-CN"/>
            </w:rPr>
            <w:fldChar w:fldCharType="separate"/>
          </w:r>
        </w:p>
        <w:p>
          <w:pPr>
            <w:pStyle w:val="9"/>
            <w:tabs>
              <w:tab w:val="right" w:leader="dot" w:pos="8306"/>
            </w:tabs>
            <w:rPr>
              <w:rFonts w:hint="default"/>
              <w:sz w:val="28"/>
              <w:szCs w:val="28"/>
              <w:lang w:val="en-US"/>
            </w:rPr>
          </w:pPr>
          <w:r>
            <w:rPr>
              <w:rFonts w:hint="eastAsia" w:ascii="微软雅黑" w:hAnsi="微软雅黑" w:eastAsia="微软雅黑" w:cs="微软雅黑"/>
              <w:b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sz w:val="28"/>
              <w:szCs w:val="28"/>
              <w:lang w:val="en-US" w:eastAsia="zh-CN"/>
            </w:rPr>
            <w:instrText xml:space="preserve"> HYPERLINK \l _Toc10682 </w:instrText>
          </w:r>
          <w:r>
            <w:rPr>
              <w:rFonts w:hint="eastAsia" w:ascii="微软雅黑" w:hAnsi="微软雅黑" w:eastAsia="微软雅黑" w:cs="微软雅黑"/>
              <w:b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sz w:val="28"/>
              <w:szCs w:val="28"/>
              <w:lang w:val="en-US" w:eastAsia="zh-CN"/>
            </w:rPr>
            <w:t>一</w:t>
          </w:r>
          <w:r>
            <w:rPr>
              <w:rFonts w:hint="eastAsia"/>
              <w:b/>
              <w:sz w:val="28"/>
              <w:szCs w:val="28"/>
              <w:lang w:val="en-US" w:eastAsia="zh-CN"/>
            </w:rPr>
            <w:t>、登录方式</w:t>
          </w:r>
          <w:r>
            <w:rPr>
              <w:b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b/>
              <w:sz w:val="28"/>
              <w:szCs w:val="28"/>
              <w:lang w:val="en-US" w:eastAsia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/>
              <w:sz w:val="28"/>
              <w:szCs w:val="28"/>
              <w:lang w:val="en-US" w:eastAsia="zh-CN"/>
            </w:rPr>
            <w:t>2</w:t>
          </w:r>
        </w:p>
        <w:p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instrText xml:space="preserve"> HYPERLINK \l _Toc5534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 w:eastAsia="zh-CN"/>
            </w:rPr>
            <w:t>1.</w:t>
          </w:r>
          <w:r>
            <w:rPr>
              <w:rFonts w:hint="eastAsia"/>
              <w:sz w:val="28"/>
              <w:szCs w:val="28"/>
              <w:lang w:val="en-US" w:eastAsia="zh-CN"/>
            </w:rPr>
            <w:t xml:space="preserve"> 财务统一身份认证登录</w:t>
          </w:r>
          <w:r>
            <w:rPr>
              <w:sz w:val="28"/>
              <w:szCs w:val="28"/>
            </w:rPr>
            <w:tab/>
          </w:r>
          <w:r>
            <w:rPr>
              <w:rFonts w:hint="eastAsia"/>
              <w:sz w:val="28"/>
              <w:szCs w:val="28"/>
              <w:lang w:val="en-US" w:eastAsia="zh-CN"/>
            </w:rPr>
            <w:t>2</w: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b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b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sz w:val="28"/>
              <w:szCs w:val="28"/>
              <w:lang w:val="en-US" w:eastAsia="zh-CN"/>
            </w:rPr>
            <w:instrText xml:space="preserve"> HYPERLINK \l _Toc30084 </w:instrText>
          </w:r>
          <w:r>
            <w:rPr>
              <w:rFonts w:hint="eastAsia" w:ascii="微软雅黑" w:hAnsi="微软雅黑" w:eastAsia="微软雅黑" w:cs="微软雅黑"/>
              <w:b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sz w:val="28"/>
              <w:szCs w:val="28"/>
              <w:lang w:val="en-US" w:eastAsia="zh-CN"/>
            </w:rPr>
            <w:t>二</w:t>
          </w:r>
          <w:r>
            <w:rPr>
              <w:rFonts w:hint="eastAsia"/>
              <w:b/>
              <w:sz w:val="28"/>
              <w:szCs w:val="28"/>
              <w:lang w:val="en-US" w:eastAsia="zh-CN"/>
            </w:rPr>
            <w:t>、功能菜单</w:t>
          </w:r>
          <w:r>
            <w:rPr>
              <w:b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b/>
              <w:sz w:val="28"/>
              <w:szCs w:val="28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b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instrText xml:space="preserve"> HYPERLINK \l _Toc23003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1. 首页</w:t>
          </w:r>
          <w:r>
            <w:rPr>
              <w:sz w:val="28"/>
              <w:szCs w:val="28"/>
            </w:rPr>
            <w:tab/>
          </w:r>
          <w:r>
            <w:rPr>
              <w:rFonts w:hint="eastAsia"/>
              <w:sz w:val="28"/>
              <w:szCs w:val="28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instrText xml:space="preserve"> HYPERLINK \l _Toc2453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2. 发票夹</w:t>
          </w:r>
          <w:r>
            <w:rPr>
              <w:sz w:val="28"/>
              <w:szCs w:val="28"/>
            </w:rPr>
            <w:tab/>
          </w:r>
          <w:r>
            <w:rPr>
              <w:rFonts w:hint="eastAsia"/>
              <w:sz w:val="28"/>
              <w:szCs w:val="28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instrText xml:space="preserve"> HYPERLINK \l _Toc28955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3. 我要报销</w:t>
          </w:r>
          <w:r>
            <w:rPr>
              <w:sz w:val="28"/>
              <w:szCs w:val="28"/>
            </w:rPr>
            <w:tab/>
          </w:r>
          <w:r>
            <w:rPr>
              <w:rFonts w:hint="eastAsia"/>
              <w:sz w:val="28"/>
              <w:szCs w:val="28"/>
              <w:lang w:val="en-US" w:eastAsia="zh-CN"/>
            </w:rPr>
            <w:t>6</w: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default"/>
              <w:sz w:val="28"/>
              <w:szCs w:val="28"/>
              <w:lang w:val="en-US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instrText xml:space="preserve"> HYPERLINK \l _Toc7984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4. 借款申请</w:t>
          </w:r>
          <w:r>
            <w:rPr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eastAsia="微软雅黑" w:cs="微软雅黑" w:asciiTheme="minorAscii" w:hAnsiTheme="minorAscii"/>
              <w:sz w:val="28"/>
              <w:szCs w:val="28"/>
              <w:lang w:val="en-US" w:eastAsia="zh-CN"/>
            </w:rPr>
            <w:t>1</w:t>
          </w:r>
          <w:r>
            <w:rPr>
              <w:rFonts w:hint="eastAsia" w:eastAsia="微软雅黑" w:cs="微软雅黑" w:asciiTheme="minorAscii" w:hAnsiTheme="minorAscii"/>
              <w:sz w:val="28"/>
              <w:szCs w:val="28"/>
              <w:lang w:val="en-US" w:eastAsia="zh-CN"/>
            </w:rPr>
            <w:t>8</w:t>
          </w:r>
        </w:p>
        <w:p>
          <w:pPr>
            <w:pStyle w:val="10"/>
            <w:tabs>
              <w:tab w:val="right" w:leader="dot" w:pos="8306"/>
            </w:tabs>
            <w:rPr>
              <w:rFonts w:hint="default"/>
              <w:sz w:val="28"/>
              <w:szCs w:val="28"/>
              <w:lang w:val="en-US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instrText xml:space="preserve"> HYPERLINK \l _Toc3194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5. 我的报销单</w:t>
          </w:r>
          <w:r>
            <w:rPr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end"/>
          </w:r>
          <w:r>
            <w:rPr>
              <w:rFonts w:hint="default" w:eastAsia="微软雅黑" w:cs="微软雅黑" w:asciiTheme="minorAscii" w:hAnsiTheme="minorAscii"/>
              <w:sz w:val="28"/>
              <w:szCs w:val="28"/>
              <w:lang w:val="en-US" w:eastAsia="zh-CN"/>
            </w:rPr>
            <w:t>1</w:t>
          </w:r>
          <w:r>
            <w:rPr>
              <w:rFonts w:hint="eastAsia" w:eastAsia="微软雅黑" w:cs="微软雅黑" w:asciiTheme="minorAscii" w:hAnsiTheme="minorAscii"/>
              <w:sz w:val="28"/>
              <w:szCs w:val="28"/>
              <w:lang w:val="en-US" w:eastAsia="zh-CN"/>
            </w:rPr>
            <w:t>9</w:t>
          </w:r>
        </w:p>
        <w:p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instrText xml:space="preserve"> HYPERLINK \l _Toc28715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6. 审批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_Toc28715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20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b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b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sz w:val="28"/>
              <w:szCs w:val="28"/>
              <w:lang w:val="en-US" w:eastAsia="zh-CN"/>
            </w:rPr>
            <w:instrText xml:space="preserve"> HYPERLINK \l _Toc6618 </w:instrText>
          </w:r>
          <w:r>
            <w:rPr>
              <w:rFonts w:hint="eastAsia" w:ascii="微软雅黑" w:hAnsi="微软雅黑" w:eastAsia="微软雅黑" w:cs="微软雅黑"/>
              <w:b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sz w:val="28"/>
              <w:szCs w:val="28"/>
              <w:lang w:val="en-US" w:eastAsia="zh-CN"/>
            </w:rPr>
            <w:t>三</w:t>
          </w:r>
          <w:r>
            <w:rPr>
              <w:rFonts w:hint="eastAsia"/>
              <w:b/>
              <w:sz w:val="28"/>
              <w:szCs w:val="28"/>
              <w:lang w:val="en-US" w:eastAsia="zh-CN"/>
            </w:rPr>
            <w:t>、 系统升级后的新功能</w:t>
          </w:r>
          <w:r>
            <w:rPr>
              <w:b/>
              <w:sz w:val="28"/>
              <w:szCs w:val="28"/>
            </w:rPr>
            <w:tab/>
          </w: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PAGEREF _Toc6618 \h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b/>
              <w:sz w:val="28"/>
              <w:szCs w:val="28"/>
            </w:rPr>
            <w:t>2</w:t>
          </w:r>
          <w:r>
            <w:rPr>
              <w:rFonts w:hint="eastAsia"/>
              <w:b/>
              <w:sz w:val="28"/>
              <w:szCs w:val="28"/>
              <w:lang w:val="en-US" w:eastAsia="zh-CN"/>
            </w:rPr>
            <w:t>1</w:t>
          </w:r>
          <w:r>
            <w:rPr>
              <w:b/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b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outlineLvl w:val="9"/>
            <w:rPr>
              <w:rFonts w:hint="eastAsia" w:ascii="微软雅黑" w:hAnsi="微软雅黑" w:eastAsia="微软雅黑" w:cs="微软雅黑"/>
              <w:sz w:val="44"/>
              <w:szCs w:val="44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b/>
              <w:szCs w:val="44"/>
              <w:lang w:val="en-US" w:eastAsia="zh-CN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760" w:firstLineChars="4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760" w:firstLineChars="4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>
      <w:pPr>
        <w:pStyle w:val="2"/>
        <w:bidi w:val="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bookmarkStart w:id="2" w:name="_Toc10682"/>
      <w:r>
        <w:rPr>
          <w:rFonts w:hint="eastAsia"/>
          <w:lang w:val="en-US" w:eastAsia="zh-CN"/>
        </w:rPr>
        <w:t>一、登录方式</w:t>
      </w:r>
      <w:bookmarkEnd w:id="2"/>
    </w:p>
    <w:p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3" w:name="_Toc5534"/>
      <w:r>
        <w:rPr>
          <w:rFonts w:hint="eastAsia"/>
          <w:lang w:val="en-US" w:eastAsia="zh-CN"/>
        </w:rPr>
        <w:t>1. 财务微门户登录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 xml:space="preserve">     </w:t>
      </w:r>
      <w:bookmarkStart w:id="4" w:name="_Toc23414"/>
      <w:r>
        <w:rPr>
          <w:rFonts w:hint="eastAsia"/>
          <w:color w:val="auto"/>
          <w:sz w:val="28"/>
          <w:szCs w:val="28"/>
          <w:lang w:val="en-US" w:eastAsia="zh-CN"/>
        </w:rPr>
        <w:t>通过学校官网：信息服务</w:t>
      </w:r>
      <w:r>
        <w:rPr>
          <w:rFonts w:hint="default" w:ascii="Arial" w:hAnsi="Arial" w:cs="Arial"/>
          <w:color w:val="auto"/>
          <w:sz w:val="28"/>
          <w:szCs w:val="28"/>
          <w:lang w:val="en-US" w:eastAsia="zh-CN"/>
        </w:rPr>
        <w:t>→</w:t>
      </w:r>
      <w:r>
        <w:rPr>
          <w:rFonts w:hint="eastAsia"/>
          <w:color w:val="auto"/>
          <w:sz w:val="28"/>
          <w:szCs w:val="28"/>
          <w:lang w:val="en-US" w:eastAsia="zh-CN"/>
        </w:rPr>
        <w:t>一网通办</w:t>
      </w:r>
      <w:r>
        <w:rPr>
          <w:rFonts w:hint="default" w:ascii="Arial" w:hAnsi="Arial" w:cs="Arial"/>
          <w:color w:val="auto"/>
          <w:sz w:val="28"/>
          <w:szCs w:val="28"/>
          <w:lang w:val="en-US" w:eastAsia="zh-CN"/>
        </w:rPr>
        <w:t>→</w:t>
      </w:r>
      <w:r>
        <w:rPr>
          <w:rFonts w:hint="eastAsia"/>
          <w:color w:val="auto"/>
          <w:sz w:val="28"/>
          <w:szCs w:val="28"/>
          <w:lang w:val="en-US" w:eastAsia="zh-CN"/>
        </w:rPr>
        <w:t>通过统一身份认证</w:t>
      </w:r>
      <w:r>
        <w:rPr>
          <w:rFonts w:hint="default" w:ascii="Arial" w:hAnsi="Arial" w:cs="Arial"/>
          <w:color w:val="auto"/>
          <w:sz w:val="28"/>
          <w:szCs w:val="28"/>
          <w:lang w:val="en-US" w:eastAsia="zh-CN"/>
        </w:rPr>
        <w:t>→</w:t>
      </w:r>
      <w:r>
        <w:rPr>
          <w:rFonts w:hint="eastAsia"/>
          <w:color w:val="auto"/>
          <w:sz w:val="28"/>
          <w:szCs w:val="28"/>
          <w:lang w:val="en-US" w:eastAsia="zh-CN"/>
        </w:rPr>
        <w:t>登录找到“财务系统”</w:t>
      </w:r>
      <w:r>
        <w:rPr>
          <w:rFonts w:hint="eastAsia"/>
          <w:sz w:val="28"/>
          <w:szCs w:val="28"/>
          <w:lang w:val="en-US" w:eastAsia="zh-CN"/>
        </w:rPr>
        <w:t>，进入后找到“智能网报”即可</w:t>
      </w:r>
      <w:bookmarkEnd w:id="4"/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058410" cy="3182620"/>
            <wp:effectExtent l="0" t="0" r="1270" b="254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1135" cy="3345815"/>
            <wp:effectExtent l="0" t="0" r="1905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5" w:name="_Toc30084"/>
      <w:r>
        <w:rPr>
          <w:rFonts w:hint="eastAsia"/>
          <w:lang w:val="en-US" w:eastAsia="zh-CN"/>
        </w:rPr>
        <w:t>二、功能菜单</w:t>
      </w:r>
      <w:bookmarkEnd w:id="5"/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23003"/>
      <w:r>
        <w:rPr>
          <w:rFonts w:hint="eastAsia"/>
          <w:lang w:val="en-US" w:eastAsia="zh-CN"/>
        </w:rPr>
        <w:t>1. 首页</w:t>
      </w:r>
      <w:bookmarkEnd w:id="6"/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点击菜单栏旁边的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☆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按钮可以进行</w:t>
      </w:r>
      <w:r>
        <w:rPr>
          <w:rFonts w:hint="eastAsia"/>
          <w:sz w:val="28"/>
          <w:szCs w:val="28"/>
          <w:lang w:val="en-US" w:eastAsia="zh-CN"/>
        </w:rPr>
        <w:t>收藏，可以在首页的“我的应用”显示，能够快速的进入相应的页面，有通知公告和待办事件等。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73040" cy="2061210"/>
            <wp:effectExtent l="0" t="0" r="0" b="11430"/>
            <wp:docPr id="12" name="图片 12" descr="1714118117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14118117414"/>
                    <pic:cNvPicPr>
                      <a:picLocks noChangeAspect="1"/>
                    </pic:cNvPicPr>
                  </pic:nvPicPr>
                  <pic:blipFill>
                    <a:blip r:embed="rId7"/>
                    <a:srcRect t="90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7" w:name="_Toc2453"/>
      <w:r>
        <w:rPr>
          <w:rFonts w:hint="eastAsia"/>
          <w:lang w:val="en-US" w:eastAsia="zh-CN"/>
        </w:rPr>
        <w:t>发票夹</w:t>
      </w:r>
      <w:bookmarkEnd w:id="7"/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邮箱是智能网报系统默认配置，可自行查看并核对邮箱账号，一般为 工号+</w:t>
      </w:r>
      <w:r>
        <w:rPr>
          <w:rFonts w:ascii="Helvetica" w:hAnsi="Helvetica" w:eastAsia="Helvetica" w:cs="Helvetica"/>
          <w:i w:val="0"/>
          <w:iCs w:val="0"/>
          <w:caps w:val="0"/>
          <w:color w:val="303133"/>
          <w:spacing w:val="0"/>
          <w:sz w:val="30"/>
          <w:szCs w:val="30"/>
          <w:shd w:val="clear" w:fill="FFFFFF"/>
        </w:rPr>
        <w:t>shiep.edufp.cn</w:t>
      </w:r>
      <w:r>
        <w:rPr>
          <w:rFonts w:hint="eastAsia" w:ascii="Helvetica" w:hAnsi="Helvetica" w:eastAsia="宋体" w:cs="Helvetica"/>
          <w:i w:val="0"/>
          <w:iCs w:val="0"/>
          <w:caps w:val="0"/>
          <w:color w:val="303133"/>
          <w:spacing w:val="0"/>
          <w:sz w:val="30"/>
          <w:szCs w:val="30"/>
          <w:shd w:val="clear" w:fill="FFFFFF"/>
          <w:lang w:eastAsia="zh-CN"/>
        </w:rPr>
        <w:t>。</w:t>
      </w:r>
      <w:r>
        <w:rPr>
          <w:rFonts w:hint="eastAsia"/>
          <w:sz w:val="28"/>
          <w:szCs w:val="28"/>
          <w:lang w:val="en-US" w:eastAsia="zh-CN"/>
        </w:rPr>
        <w:t>用该指定邮箱收取对方卖家开具的发票则无需再次拍照上传发票，系统会自动收取，发票保存在“邮箱票据”这个文件夹内。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18503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点击右上角我的抬头上海电力大学会显示学校开票信息的二维码，商家扫描二维码就可以开具正确的发票信息，同时在二维码的底部也有发票抬头信息。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2101850"/>
            <wp:effectExtent l="0" t="0" r="0" b="127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每次报销前建议先上传发票至发票夹，系统会自动对上传的发票信息进行识别和验真，填报销单时可以更便捷。</w:t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上传发票夹的步骤如下：</w:t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①“新建”：创建一个文件夹上传发票，名称自拟。</w:t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②上传后的发票名称也可以进行修改。发票右上角的“无需查验”“查验通过”表示发票已稽核可以填报销单。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③</w:t>
      </w:r>
      <w:r>
        <w:rPr>
          <w:rFonts w:hint="eastAsia"/>
          <w:sz w:val="28"/>
          <w:szCs w:val="28"/>
          <w:lang w:val="en-US" w:eastAsia="zh-CN"/>
        </w:rPr>
        <w:t>一般情况下上传的发票在10-15秒内系统就会自动识别完成，老师可以进行手工刷新查看识别结果。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134870"/>
            <wp:effectExtent l="0" t="0" r="6350" b="1397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④</w:t>
      </w:r>
      <w:r>
        <w:rPr>
          <w:rFonts w:hint="eastAsia"/>
          <w:sz w:val="28"/>
          <w:szCs w:val="28"/>
          <w:lang w:val="en-US" w:eastAsia="zh-CN"/>
        </w:rPr>
        <w:t>“转发”按钮可以将发票转发给其他老师使用，由其他老师进行报销，也可以将整个票夹的内容全部授权给其他人报销使用。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2374265"/>
            <wp:effectExtent l="0" t="0" r="0" b="317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3093085"/>
            <wp:effectExtent l="0" t="0" r="3175" b="63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注意：填写报销单之前先新建发票夹，把要报销的发票和附件拍照或者pdf文件上传到发票夹，特别注意同一个类型的附件单独放一个pdf,不要把不同类型的附件放在同一个pdf文件，如合同、支付记录、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会议通知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三个附件请分开为三个pdf文件，有助于财务规范管理，纸质文件和电子文件很快就能核对。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8" w:name="_Toc28955"/>
      <w:r>
        <w:rPr>
          <w:rFonts w:hint="eastAsia"/>
          <w:lang w:val="en-US" w:eastAsia="zh-CN"/>
        </w:rPr>
        <w:t>我要报销</w:t>
      </w:r>
      <w:bookmarkEnd w:id="8"/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报销单时无需选择是什么类型的单据，系统会根据添加的发票类型进行归类，只需要添加经费信息，添加发票点击下一步即可。注意：已填报过的发票是无法选择的；未填报的发票无法选择是因为该项目无法报销这种发票，并非系统原因。该页面只需要添加发票，附件不在此页面上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219325"/>
            <wp:effectExtent l="0" t="0" r="6350" b="571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下一步后再填写报销事由，上传附件，系统根据发票识别后自动选择报销类型。但是例如住宿费、会议费、培训费等发票就有可能在日常报销和差旅报销中都可以进行填报，此时需要根据实际报销业务选择是日常报销还是差旅报销。</w:t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0975" cy="2189480"/>
            <wp:effectExtent l="0" t="0" r="12065" b="5080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（1）日常报销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①</w:t>
      </w:r>
      <w:r>
        <w:rPr>
          <w:rFonts w:hint="eastAsia"/>
          <w:sz w:val="28"/>
          <w:szCs w:val="28"/>
          <w:lang w:val="en-US" w:eastAsia="zh-CN"/>
        </w:rPr>
        <w:t>报销人信息：根据录入财务系统的信息自动带出无需填写，只需要填写报销事由。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leftChars="0" w:hanging="560" w:hangingChars="200"/>
        <w:jc w:val="left"/>
        <w:textAlignment w:val="auto"/>
        <w:outlineLvl w:val="0"/>
        <w:rPr>
          <w:rFonts w:hint="eastAsia" w:ascii="微软雅黑" w:hAnsi="微软雅黑" w:eastAsia="微软雅黑" w:cs="微软雅黑"/>
          <w:color w:val="E54C5E" w:themeColor="accent6"/>
          <w:sz w:val="28"/>
          <w:szCs w:val="28"/>
          <w:lang w:val="en-US" w:eastAsia="zh-CN"/>
          <w14:textFill>
            <w14:solidFill>
              <w14:schemeClr w14:val="accent6"/>
            </w14:solidFill>
          </w14:textFill>
        </w:rPr>
      </w:pPr>
      <w:bookmarkStart w:id="9" w:name="_Toc28571"/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7960" cy="2712085"/>
            <wp:effectExtent l="0" t="0" r="5080" b="635"/>
            <wp:docPr id="29" name="图片 29" descr="1714122220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14122220668"/>
                    <pic:cNvPicPr>
                      <a:picLocks noChangeAspect="1"/>
                    </pic:cNvPicPr>
                  </pic:nvPicPr>
                  <pic:blipFill>
                    <a:blip r:embed="rId15"/>
                    <a:srcRect t="79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E54C5E" w:themeColor="accent6"/>
          <w:sz w:val="28"/>
          <w:szCs w:val="28"/>
          <w:lang w:val="en-US" w:eastAsia="zh-CN"/>
          <w14:textFill>
            <w14:solidFill>
              <w14:schemeClr w14:val="accent6"/>
            </w14:solidFill>
          </w14:textFill>
        </w:rPr>
        <w:t>注意：页面左上角会显示是什么类型的单据，如果系统识别不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leftChars="0" w:hanging="560" w:hangingChars="200"/>
        <w:jc w:val="left"/>
        <w:textAlignment w:val="auto"/>
        <w:outlineLvl w:val="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E54C5E" w:themeColor="accent6"/>
          <w:sz w:val="28"/>
          <w:szCs w:val="28"/>
          <w:lang w:val="en-US" w:eastAsia="zh-CN"/>
          <w14:textFill>
            <w14:solidFill>
              <w14:schemeClr w14:val="accent6"/>
            </w14:solidFill>
          </w14:textFill>
        </w:rPr>
        <w:t>正确可以点击“重新选择报销类型”修改。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6690" cy="2592705"/>
            <wp:effectExtent l="0" t="0" r="6350" b="13335"/>
            <wp:docPr id="27" name="图片 27" descr="1714120748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14120748889"/>
                    <pic:cNvPicPr>
                      <a:picLocks noChangeAspect="1"/>
                    </pic:cNvPicPr>
                  </pic:nvPicPr>
                  <pic:blipFill>
                    <a:blip r:embed="rId16"/>
                    <a:srcRect t="72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②</w:t>
      </w:r>
      <w:r>
        <w:rPr>
          <w:rFonts w:hint="eastAsia"/>
          <w:sz w:val="28"/>
          <w:szCs w:val="28"/>
          <w:lang w:val="en-US" w:eastAsia="zh-CN"/>
        </w:rPr>
        <w:t>票据影像：需要补充发票点击右上角的“添加发票”按钮，发票图像的右上角的红色X按钮可以删除发票。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6690" cy="2386965"/>
            <wp:effectExtent l="0" t="0" r="6350" b="5715"/>
            <wp:docPr id="26" name="图片 26" descr="171426952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14269521784"/>
                    <pic:cNvPicPr>
                      <a:picLocks noChangeAspect="1"/>
                    </pic:cNvPicPr>
                  </pic:nvPicPr>
                  <pic:blipFill>
                    <a:blip r:embed="rId17"/>
                    <a:srcRect t="80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③附件：添加好附件，进入“保存并下一步”。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leftChars="0" w:hanging="560" w:hangingChars="200"/>
        <w:jc w:val="left"/>
        <w:textAlignment w:val="auto"/>
        <w:outlineLvl w:val="0"/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</w:pPr>
      <w:bookmarkStart w:id="10" w:name="_Toc18771"/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6690" cy="2099945"/>
            <wp:effectExtent l="0" t="0" r="6350" b="3175"/>
            <wp:docPr id="3" name="图片 3" descr="1714265989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4265989110"/>
                    <pic:cNvPicPr>
                      <a:picLocks noChangeAspect="1"/>
                    </pic:cNvPicPr>
                  </pic:nvPicPr>
                  <pic:blipFill>
                    <a:blip r:embed="rId18"/>
                    <a:srcRect t="890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t>进入下一步时可能会出现以下弹窗，说明该发票可以</w:t>
      </w: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t>报销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t>多种科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leftChars="0" w:hanging="560" w:hangingChars="200"/>
        <w:jc w:val="left"/>
        <w:textAlignment w:val="auto"/>
        <w:outlineLvl w:val="0"/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t>目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t>类型，</w:t>
      </w: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t>请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t>根据实际</w:t>
      </w: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t>报销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t>业务选择对应的科目</w:t>
      </w: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t>或者最接近的科目类型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0" w:leftChars="0" w:hanging="560" w:hangingChars="200"/>
        <w:jc w:val="left"/>
        <w:textAlignment w:val="auto"/>
        <w:outlineLvl w:val="0"/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t>进行报销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t>。</w:t>
      </w:r>
    </w:p>
    <w:bookmarkEnd w:id="1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hangingChars="200"/>
        <w:jc w:val="left"/>
        <w:textAlignment w:val="auto"/>
        <w:outlineLvl w:val="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2290445"/>
            <wp:effectExtent l="0" t="0" r="13970" b="10795"/>
            <wp:docPr id="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④报销支出费用明细：填写报销金额时，只有一个支出项可以点击“全部输入”按钮将识别的发票金额全部输入，无需手动录入；多个支出项需要手工录入金额。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7960" cy="1807845"/>
            <wp:effectExtent l="0" t="0" r="5080" b="5715"/>
            <wp:docPr id="5" name="图片 5" descr="171426621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4266212606"/>
                    <pic:cNvPicPr>
                      <a:picLocks noChangeAspect="1"/>
                    </pic:cNvPicPr>
                  </pic:nvPicPr>
                  <pic:blipFill>
                    <a:blip r:embed="rId20"/>
                    <a:srcRect t="82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⑤其他补充属性：系统默认进行线上签批，如果需要线下签批可改成“否”。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6690" cy="1958340"/>
            <wp:effectExtent l="0" t="0" r="6350" b="7620"/>
            <wp:docPr id="6" name="图片 6" descr="1714266449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4266449075"/>
                    <pic:cNvPicPr>
                      <a:picLocks noChangeAspect="1"/>
                    </pic:cNvPicPr>
                  </pic:nvPicPr>
                  <pic:blipFill>
                    <a:blip r:embed="rId21"/>
                    <a:srcRect t="80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⑥冲预借款信息：有冲销借款的单据点击右上角的“添加”按钮选择需要冲销的单据。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70500" cy="2071370"/>
            <wp:effectExtent l="0" t="0" r="2540" b="1270"/>
            <wp:docPr id="8" name="图片 8" descr="171426657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4266577899"/>
                    <pic:cNvPicPr>
                      <a:picLocks noChangeAspect="1"/>
                    </pic:cNvPicPr>
                  </pic:nvPicPr>
                  <pic:blipFill>
                    <a:blip r:embed="rId22"/>
                    <a:srcRect t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6690" cy="2327275"/>
            <wp:effectExtent l="0" t="0" r="6350" b="4445"/>
            <wp:docPr id="10" name="图片 10" descr="171426660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4266603127"/>
                    <pic:cNvPicPr>
                      <a:picLocks noChangeAspect="1"/>
                    </pic:cNvPicPr>
                  </pic:nvPicPr>
                  <pic:blipFill>
                    <a:blip r:embed="rId23"/>
                    <a:srcRect t="84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⑦支付信息：右上角选择“添加支付类型”。多人报销的情况下可以根据系统支付信息的顺序做好表格再点击“导入”按钮导入系统，也可以点击新增手工填写全部人员支付信息。点击“全部填入”按钮自动输入全部报销金额，用途可根据需求进行填写。</w:t>
      </w:r>
    </w:p>
    <w:p>
      <w:pPr>
        <w:bidi w:val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880" cy="2275205"/>
            <wp:effectExtent l="0" t="0" r="10160" b="10795"/>
            <wp:docPr id="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86330"/>
            <wp:effectExtent l="0" t="0" r="6350" b="6350"/>
            <wp:docPr id="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⑧点击“保存并下一步”后会根据填报人是否是项目负责人弹出加签人，报销人若是项目负责人则需填写加签人，如果金额超20万则还需添加“分管校领导”，如果金额超50万系统自动加签总会计师。提示选择“加签人”、“分管校领导”则必须选择，否则无法进入审批流。</w:t>
      </w:r>
    </w:p>
    <w:p>
      <w:pPr>
        <w:bidi w:val="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2375535"/>
            <wp:effectExtent l="0" t="0" r="5080" b="1905"/>
            <wp:docPr id="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⑨提交单据后会显示预审单据信息，进行提交预审即可，预审通过之后会自动进入审批流。</w:t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2372995"/>
            <wp:effectExtent l="0" t="0" r="8890" b="444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（2）差旅报销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①报销人信息：系统自动带出无需填写，只需要填写报销事由。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6690" cy="2221865"/>
            <wp:effectExtent l="0" t="0" r="0" b="0"/>
            <wp:docPr id="22" name="图片 22" descr="1714269035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14269035437"/>
                    <pic:cNvPicPr>
                      <a:picLocks noChangeAspect="1"/>
                    </pic:cNvPicPr>
                  </pic:nvPicPr>
                  <pic:blipFill>
                    <a:blip r:embed="rId28"/>
                    <a:srcRect t="74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②上传发票、附件规则跟日常报销一致。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6690" cy="2216785"/>
            <wp:effectExtent l="0" t="0" r="0" b="0"/>
            <wp:docPr id="23" name="图片 23" descr="1714269107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14269107113"/>
                    <pic:cNvPicPr>
                      <a:picLocks noChangeAspect="1"/>
                    </pic:cNvPicPr>
                  </pic:nvPicPr>
                  <pic:blipFill>
                    <a:blip r:embed="rId29"/>
                    <a:srcRect t="82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③补贴方式</w:t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“直接补贴”表示需要交通补贴、伙食补贴。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“实报实销”表示只报销上传的发票金额，不需要补贴。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4150" cy="2223135"/>
            <wp:effectExtent l="0" t="0" r="0" b="0"/>
            <wp:docPr id="30" name="图片 30" descr="171426983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4269837200"/>
                    <pic:cNvPicPr>
                      <a:picLocks noChangeAspect="1"/>
                    </pic:cNvPicPr>
                  </pic:nvPicPr>
                  <pic:blipFill>
                    <a:blip r:embed="rId30"/>
                    <a:srcRect t="728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④</w:t>
      </w:r>
      <w:r>
        <w:rPr>
          <w:rFonts w:hint="eastAsia"/>
          <w:sz w:val="28"/>
          <w:szCs w:val="28"/>
          <w:lang w:val="en-US" w:eastAsia="zh-CN"/>
        </w:rPr>
        <w:t>修改补贴方式：点击“补贴方式”</w:t>
      </w:r>
      <w:r>
        <w:rPr>
          <w:rFonts w:hint="default" w:ascii="Arial" w:hAnsi="Arial" w:cs="Arial"/>
          <w:color w:val="auto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>“修改”。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7960" cy="1990090"/>
            <wp:effectExtent l="0" t="0" r="5080" b="6350"/>
            <wp:docPr id="32" name="图片 32" descr="171427003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714270032907"/>
                    <pic:cNvPicPr>
                      <a:picLocks noChangeAspect="1"/>
                    </pic:cNvPicPr>
                  </pic:nvPicPr>
                  <pic:blipFill>
                    <a:blip r:embed="rId31"/>
                    <a:srcRect t="86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4150" cy="2204720"/>
            <wp:effectExtent l="0" t="0" r="0" b="0"/>
            <wp:docPr id="31" name="图片 31" descr="171427005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14270051485"/>
                    <pic:cNvPicPr>
                      <a:picLocks noChangeAspect="1"/>
                    </pic:cNvPicPr>
                  </pic:nvPicPr>
                  <pic:blipFill>
                    <a:blip r:embed="rId32"/>
                    <a:srcRect t="855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⑤</w:t>
      </w:r>
      <w:r>
        <w:rPr>
          <w:rFonts w:hint="eastAsia"/>
          <w:sz w:val="28"/>
          <w:szCs w:val="28"/>
          <w:lang w:val="en-US" w:eastAsia="zh-CN"/>
        </w:rPr>
        <w:t>添加行程：如果上传行程单、动车票等票据系统会自动生成差旅行程，没上传类似的票据则需要手工补充。系统根据差旅行程计算补贴金额，因此行程是必填项。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点击“城际交通费用”</w:t>
      </w:r>
      <w:r>
        <w:rPr>
          <w:rFonts w:hint="default" w:ascii="Arial" w:hAnsi="Arial" w:cs="Arial"/>
          <w:color w:val="auto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>“补填行程”，出差人比较多的情况可以导出模板按照模板的字段整理表格再导入，也可以手工填入一条信息后用复制的功能进行修改其他的行程信息。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6690" cy="2110740"/>
            <wp:effectExtent l="0" t="0" r="6350" b="7620"/>
            <wp:docPr id="33" name="图片 33" descr="171427034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14270345136"/>
                    <pic:cNvPicPr>
                      <a:picLocks noChangeAspect="1"/>
                    </pic:cNvPicPr>
                  </pic:nvPicPr>
                  <pic:blipFill>
                    <a:blip r:embed="rId33"/>
                    <a:srcRect t="69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6690" cy="1778000"/>
            <wp:effectExtent l="0" t="0" r="6350" b="5080"/>
            <wp:docPr id="34" name="图片 34" descr="1714270399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714270399480"/>
                    <pic:cNvPicPr>
                      <a:picLocks noChangeAspect="1"/>
                    </pic:cNvPicPr>
                  </pic:nvPicPr>
                  <pic:blipFill>
                    <a:blip r:embed="rId34"/>
                    <a:srcRect t="81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 w:ascii="微软雅黑" w:hAnsi="微软雅黑" w:eastAsia="微软雅黑" w:cs="微软雅黑"/>
          <w:color w:val="E54C5E" w:themeColor="accent6"/>
          <w:sz w:val="28"/>
          <w:szCs w:val="28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default" w:ascii="微软雅黑" w:hAnsi="微软雅黑" w:eastAsia="微软雅黑" w:cs="微软雅黑"/>
          <w:color w:val="E54C5E" w:themeColor="accent6"/>
          <w:sz w:val="28"/>
          <w:szCs w:val="28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266690" cy="2022475"/>
            <wp:effectExtent l="0" t="0" r="6350" b="4445"/>
            <wp:docPr id="35" name="图片 35" descr="171427096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14270960858"/>
                    <pic:cNvPicPr>
                      <a:picLocks noChangeAspect="1"/>
                    </pic:cNvPicPr>
                  </pic:nvPicPr>
                  <pic:blipFill>
                    <a:blip r:embed="rId35"/>
                    <a:srcRect t="87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注意：“到达日期”填到达目的地的时间，不需要像旧系统那样填写返程时间，一位出差人应有往返两条差旅行程。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⑥</w:t>
      </w:r>
      <w:r>
        <w:rPr>
          <w:rFonts w:hint="eastAsia"/>
          <w:sz w:val="28"/>
          <w:szCs w:val="28"/>
          <w:lang w:val="en-US" w:eastAsia="zh-CN"/>
        </w:rPr>
        <w:t>补贴金额：需要交通、伙食补贴默认为“否”。只需要往返两天的补贴就选择“是”。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 w:ascii="微软雅黑" w:hAnsi="微软雅黑" w:eastAsia="微软雅黑" w:cs="微软雅黑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150" cy="1986280"/>
            <wp:effectExtent l="0" t="0" r="0" b="0"/>
            <wp:docPr id="36" name="图片 36" descr="1714271439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714271439024"/>
                    <pic:cNvPicPr>
                      <a:picLocks noChangeAspect="1"/>
                    </pic:cNvPicPr>
                  </pic:nvPicPr>
                  <pic:blipFill>
                    <a:blip r:embed="rId36"/>
                    <a:srcRect t="82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注意：点开菜单栏可以查看相对应的明细。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⑦</w:t>
      </w:r>
      <w:r>
        <w:rPr>
          <w:rFonts w:hint="eastAsia"/>
          <w:sz w:val="28"/>
          <w:szCs w:val="28"/>
          <w:lang w:val="en-US" w:eastAsia="zh-CN"/>
        </w:rPr>
        <w:t>没有住宿费发票或者差旅行程不完整等情况需要填写说明。填完全部信息即可进行“保存并下一步”。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6690" cy="2033905"/>
            <wp:effectExtent l="0" t="0" r="0" b="0"/>
            <wp:docPr id="37" name="图片 37" descr="171427166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14271663201"/>
                    <pic:cNvPicPr>
                      <a:picLocks noChangeAspect="1"/>
                    </pic:cNvPicPr>
                  </pic:nvPicPr>
                  <pic:blipFill>
                    <a:blip r:embed="rId37"/>
                    <a:srcRect t="72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⑧</w:t>
      </w:r>
      <w:r>
        <w:rPr>
          <w:rFonts w:hint="eastAsia"/>
          <w:sz w:val="28"/>
          <w:szCs w:val="28"/>
          <w:lang w:val="en-US" w:eastAsia="zh-CN"/>
        </w:rPr>
        <w:t>其他补充属性：系统默认进行线上签批，需要线下签批改成“否”。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4150" cy="2327275"/>
            <wp:effectExtent l="0" t="0" r="8890" b="4445"/>
            <wp:docPr id="38" name="图片 38" descr="171427206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714272063467"/>
                    <pic:cNvPicPr>
                      <a:picLocks noChangeAspect="1"/>
                    </pic:cNvPicPr>
                  </pic:nvPicPr>
                  <pic:blipFill>
                    <a:blip r:embed="rId38"/>
                    <a:srcRect t="71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⑨</w:t>
      </w:r>
      <w:r>
        <w:rPr>
          <w:rFonts w:hint="eastAsia"/>
          <w:sz w:val="28"/>
          <w:szCs w:val="28"/>
          <w:lang w:val="en-US" w:eastAsia="zh-CN"/>
        </w:rPr>
        <w:t>冲预借款信息：有冲销借款的单据点击右上角的“添加”按钮选择需要冲销的单据。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73040" cy="2365375"/>
            <wp:effectExtent l="0" t="0" r="0" b="12065"/>
            <wp:docPr id="39" name="图片 39" descr="171427219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14272192407"/>
                    <pic:cNvPicPr>
                      <a:picLocks noChangeAspect="1"/>
                    </pic:cNvPicPr>
                  </pic:nvPicPr>
                  <pic:blipFill>
                    <a:blip r:embed="rId39"/>
                    <a:srcRect t="85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6690" cy="2430145"/>
            <wp:effectExtent l="0" t="0" r="6350" b="8255"/>
            <wp:docPr id="40" name="图片 40" descr="171427225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14272258175"/>
                    <pic:cNvPicPr>
                      <a:picLocks noChangeAspect="1"/>
                    </pic:cNvPicPr>
                  </pic:nvPicPr>
                  <pic:blipFill>
                    <a:blip r:embed="rId40"/>
                    <a:srcRect t="76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⑩</w:t>
      </w:r>
      <w:r>
        <w:rPr>
          <w:rFonts w:hint="eastAsia"/>
          <w:sz w:val="28"/>
          <w:szCs w:val="28"/>
          <w:lang w:val="en-US" w:eastAsia="zh-CN"/>
        </w:rPr>
        <w:t>支付信息：填写规则跟日常报销一致。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74310" cy="2235835"/>
            <wp:effectExtent l="0" t="0" r="0" b="0"/>
            <wp:docPr id="41" name="图片 41" descr="171427234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714272343904"/>
                    <pic:cNvPicPr>
                      <a:picLocks noChangeAspect="1"/>
                    </pic:cNvPicPr>
                  </pic:nvPicPr>
                  <pic:blipFill>
                    <a:blip r:embed="rId41"/>
                    <a:srcRect t="73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583815"/>
            <wp:effectExtent l="0" t="0" r="762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点击“保存并下一步”后，不需要加签人的自动进行下一步。提示选择“加签人”、“分管校领导”则必须选择否则无法进入审批流。</w:t>
      </w:r>
    </w:p>
    <w:p>
      <w:pPr>
        <w:pStyle w:val="4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/>
          <w:lang w:val="en-US" w:eastAsia="zh-CN"/>
        </w:rPr>
        <w:t>）特殊票据报销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特殊票据涉及内转单、国外票据等。</w:t>
      </w:r>
      <w:r>
        <w:rPr>
          <w:rFonts w:hint="eastAsia"/>
          <w:color w:val="auto"/>
          <w:sz w:val="28"/>
          <w:szCs w:val="28"/>
          <w:lang w:val="en-US" w:eastAsia="zh-CN"/>
        </w:rPr>
        <w:t>上传特殊票据需要手工输入报销金额，点击图像下方“修改”按钮，进入发票详情页滚动鼠标，找到金额，输入金额后点击保存。特殊票据</w:t>
      </w:r>
      <w:r>
        <w:rPr>
          <w:rFonts w:hint="eastAsia"/>
          <w:sz w:val="28"/>
          <w:szCs w:val="28"/>
          <w:lang w:val="en-US" w:eastAsia="zh-CN"/>
        </w:rPr>
        <w:t>报销规则与日常报销一致。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7960" cy="2087880"/>
            <wp:effectExtent l="0" t="0" r="5080" b="0"/>
            <wp:docPr id="44" name="图片 44" descr="171427332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714273321665"/>
                    <pic:cNvPicPr>
                      <a:picLocks noChangeAspect="1"/>
                    </pic:cNvPicPr>
                  </pic:nvPicPr>
                  <pic:blipFill>
                    <a:blip r:embed="rId43"/>
                    <a:srcRect t="745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1989455"/>
            <wp:effectExtent l="0" t="0" r="3175" b="6985"/>
            <wp:docPr id="6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1" w:name="_Toc7984"/>
      <w:r>
        <w:rPr>
          <w:rFonts w:hint="eastAsia"/>
          <w:lang w:val="en-US" w:eastAsia="zh-CN"/>
        </w:rPr>
        <w:t>借款申请</w:t>
      </w:r>
      <w:bookmarkEnd w:id="11"/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 w:ascii="Arial" w:hAnsi="Arial" w:cs="Arial"/>
          <w:color w:val="auto"/>
          <w:sz w:val="28"/>
          <w:szCs w:val="28"/>
          <w:lang w:val="en-US" w:eastAsia="zh-CN"/>
        </w:rPr>
        <w:t>点击“</w:t>
      </w:r>
      <w:r>
        <w:rPr>
          <w:rFonts w:hint="eastAsia"/>
          <w:sz w:val="28"/>
          <w:szCs w:val="28"/>
          <w:lang w:val="en-US" w:eastAsia="zh-CN"/>
        </w:rPr>
        <w:t>借款申请”进行借款。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6690" cy="2265680"/>
            <wp:effectExtent l="0" t="0" r="0" b="0"/>
            <wp:docPr id="43" name="图片 43" descr="171427287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14272876377"/>
                    <pic:cNvPicPr>
                      <a:picLocks noChangeAspect="1"/>
                    </pic:cNvPicPr>
                  </pic:nvPicPr>
                  <pic:blipFill>
                    <a:blip r:embed="rId45"/>
                    <a:srcRect t="82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①经费项目信息：右上角“添加”按钮添加项目。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70500" cy="2223770"/>
            <wp:effectExtent l="0" t="0" r="0" b="0"/>
            <wp:docPr id="46" name="图片 46" descr="1714273755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714273755608"/>
                    <pic:cNvPicPr>
                      <a:picLocks noChangeAspect="1"/>
                    </pic:cNvPicPr>
                  </pic:nvPicPr>
                  <pic:blipFill>
                    <a:blip r:embed="rId46"/>
                    <a:srcRect t="81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选择经费项目后出现下图界面。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241550"/>
            <wp:effectExtent l="0" t="0" r="2540" b="13970"/>
            <wp:docPr id="6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②其他补充属性：默认进行线上签批“是”，若要修改为线下签批改成“否”。</w:t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③附件：“添加附件”按钮上传附件。</w:t>
      </w:r>
    </w:p>
    <w:p>
      <w:pPr>
        <w:bidi w:val="0"/>
        <w:ind w:firstLine="560" w:firstLineChars="200"/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④支付信息：根据情况选择添加支付类型。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2" w:name="_Toc3194"/>
      <w:r>
        <w:rPr>
          <w:rFonts w:hint="eastAsia"/>
          <w:lang w:val="en-US" w:eastAsia="zh-CN"/>
        </w:rPr>
        <w:t>我的报销单</w:t>
      </w:r>
      <w:bookmarkEnd w:id="12"/>
    </w:p>
    <w:p>
      <w:pPr>
        <w:numPr>
          <w:ilvl w:val="0"/>
          <w:numId w:val="0"/>
        </w:numPr>
        <w:bidi w:val="0"/>
        <w:ind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输入报销单号可以快速查找已存在的报销单，也可以根据其他条件查询。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（1）“查看”：只能浏览查看，不能修改单据内容。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（2）“单据跟踪”：查看单据到哪一个流程。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（3）“预审报告”：查看单据预审不通过的原因，根据提示补充材料。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（4）“预约撤回”：在财务处预收前经办人都可以撤回单据进行修改。</w:t>
      </w:r>
    </w:p>
    <w:p>
      <w:pPr>
        <w:numPr>
          <w:ilvl w:val="0"/>
          <w:numId w:val="0"/>
        </w:numPr>
        <w:bidi w:val="0"/>
        <w:ind w:leftChars="0"/>
        <w:outlineLvl w:val="2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（5）“PDF打印”：单据审批全部完后才能进行打印。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73040" cy="2032000"/>
            <wp:effectExtent l="0" t="0" r="0" b="10160"/>
            <wp:docPr id="11" name="图片 11" descr="171411709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14117091511"/>
                    <pic:cNvPicPr>
                      <a:picLocks noChangeAspect="1"/>
                    </pic:cNvPicPr>
                  </pic:nvPicPr>
                  <pic:blipFill>
                    <a:blip r:embed="rId48"/>
                    <a:srcRect t="885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13" w:name="_Toc28715"/>
      <w:r>
        <w:rPr>
          <w:rFonts w:hint="eastAsia"/>
          <w:lang w:val="en-US" w:eastAsia="zh-CN"/>
        </w:rPr>
        <w:t>6、审批</w:t>
      </w:r>
      <w:bookmarkEnd w:id="13"/>
    </w:p>
    <w:p>
      <w:pPr>
        <w:numPr>
          <w:ilvl w:val="0"/>
          <w:numId w:val="0"/>
        </w:num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（1）智能网报首页“待办事件”板块内有显示待审批的单据，点击单据可以直接进行审批。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6690" cy="2087880"/>
            <wp:effectExtent l="0" t="0" r="6350" b="0"/>
            <wp:docPr id="7" name="图片 7" descr="171411488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4114884726"/>
                    <pic:cNvPicPr>
                      <a:picLocks noChangeAspect="1"/>
                    </pic:cNvPicPr>
                  </pic:nvPicPr>
                  <pic:blipFill>
                    <a:blip r:embed="rId49"/>
                    <a:srcRect t="74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 w:firstLine="560" w:firstLineChars="200"/>
        <w:outlineLvl w:val="2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（2）菜单栏“信息”</w:t>
      </w:r>
      <w:r>
        <w:rPr>
          <w:rFonts w:hint="default" w:ascii="Arial" w:hAnsi="Arial" w:cs="Arial"/>
          <w:color w:val="auto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>“待办”</w:t>
      </w:r>
      <w:r>
        <w:rPr>
          <w:rFonts w:hint="default" w:ascii="Arial" w:hAnsi="Arial" w:cs="Arial"/>
          <w:color w:val="auto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>“待办事项”也可以找到需要审批的单据。</w:t>
      </w:r>
    </w:p>
    <w:p>
      <w:pPr>
        <w:numPr>
          <w:ilvl w:val="0"/>
          <w:numId w:val="0"/>
        </w:numPr>
        <w:bidi w:val="0"/>
        <w:ind w:leftChars="0"/>
        <w:outlineLvl w:val="2"/>
        <w:rPr>
          <w:rFonts w:hint="default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6690" cy="2087880"/>
            <wp:effectExtent l="0" t="0" r="6350" b="0"/>
            <wp:docPr id="9" name="图片 9" descr="1714114568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4114568023"/>
                    <pic:cNvPicPr>
                      <a:picLocks noChangeAspect="1"/>
                    </pic:cNvPicPr>
                  </pic:nvPicPr>
                  <pic:blipFill>
                    <a:blip r:embed="rId50"/>
                    <a:srcRect t="81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outlineLvl w:val="2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（3）通过“线上审批”按钮也可进行审批（同薪资审批一致）。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3566160"/>
            <wp:effectExtent l="0" t="0" r="1905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GoBack"/>
      <w:bookmarkEnd w:id="17"/>
    </w:p>
    <w:p>
      <w:pPr>
        <w:pStyle w:val="2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14" w:name="_Toc6618"/>
      <w:r>
        <w:rPr>
          <w:rFonts w:hint="eastAsia"/>
          <w:lang w:val="en-US" w:eastAsia="zh-CN"/>
        </w:rPr>
        <w:t>三、系统升级后的新功能</w:t>
      </w:r>
      <w:bookmarkEnd w:id="14"/>
    </w:p>
    <w:p>
      <w:pPr>
        <w:numPr>
          <w:ilvl w:val="0"/>
          <w:numId w:val="2"/>
        </w:num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发票邮箱：在我的票夹里面有一个邮箱，每个教工都有一个指定的邮箱，发票上传到指定邮箱后会自动识别真伪，报销时直接获取邮箱里面的发票即可。</w:t>
      </w:r>
    </w:p>
    <w:p>
      <w:pPr>
        <w:numPr>
          <w:ilvl w:val="0"/>
          <w:numId w:val="2"/>
        </w:num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票夹授权：自己新建的票夹上传发票后，可以把票夹授权给其他人进行报销。</w:t>
      </w:r>
    </w:p>
    <w:p>
      <w:pPr>
        <w:numPr>
          <w:ilvl w:val="0"/>
          <w:numId w:val="2"/>
        </w:num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票据影像：只允许上传发票，其他附件只能上传到附件功能里面。</w:t>
      </w:r>
    </w:p>
    <w:p>
      <w:pPr>
        <w:numPr>
          <w:ilvl w:val="0"/>
          <w:numId w:val="2"/>
        </w:num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报销类型：日常报销和差旅报销合并在一起，根据发票识别后选择报销类型。</w:t>
      </w:r>
    </w:p>
    <w:p>
      <w:pPr>
        <w:numPr>
          <w:ilvl w:val="0"/>
          <w:numId w:val="2"/>
        </w:num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核算科目：选择报销类型后根据发票识别出来的内容进行选择核算科目，如发票有三条明细内容，三条内容可能识别出来对应的科目不一样的情况，就需要报销人按照每一条发票内容选择科目，因为有发票对应多个核算科目，项目对应多个核算科目，这种交叉使用的时候就需要选择。</w:t>
      </w:r>
    </w:p>
    <w:p>
      <w:pPr>
        <w:numPr>
          <w:ilvl w:val="0"/>
          <w:numId w:val="2"/>
        </w:numPr>
        <w:bidi w:val="0"/>
        <w:outlineLvl w:val="1"/>
        <w:rPr>
          <w:rFonts w:hint="default"/>
          <w:sz w:val="28"/>
          <w:szCs w:val="28"/>
          <w:lang w:val="en-US" w:eastAsia="zh-CN"/>
        </w:rPr>
      </w:pPr>
      <w:bookmarkStart w:id="15" w:name="_Toc22580"/>
      <w:r>
        <w:rPr>
          <w:rFonts w:hint="eastAsia"/>
          <w:sz w:val="28"/>
          <w:szCs w:val="28"/>
          <w:lang w:val="en-US" w:eastAsia="zh-CN"/>
        </w:rPr>
        <w:t>支付信息：支付信息可以批量导入</w:t>
      </w:r>
      <w:bookmarkEnd w:id="15"/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numPr>
          <w:ilvl w:val="0"/>
          <w:numId w:val="2"/>
        </w:num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单据撤销：单据在财务没有预收之前经办人可以自行撤销单据。</w:t>
      </w:r>
    </w:p>
    <w:p>
      <w:pPr>
        <w:numPr>
          <w:ilvl w:val="0"/>
          <w:numId w:val="2"/>
        </w:numPr>
        <w:bidi w:val="0"/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差旅补贴方式：自行选择补贴方式，实报实销或者是只要伙食补贴或者交通补贴。</w:t>
      </w:r>
    </w:p>
    <w:p>
      <w:pPr>
        <w:numPr>
          <w:ilvl w:val="0"/>
          <w:numId w:val="2"/>
        </w:num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差旅报销：无住宿费发票必须填写情况说明。</w:t>
      </w:r>
    </w:p>
    <w:p>
      <w:pPr>
        <w:numPr>
          <w:ilvl w:val="0"/>
          <w:numId w:val="2"/>
        </w:num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发票识别：填报报销单项目没有预算或者额度，或者额度不允许报销某一类发票时选择上传发票是找不到票的，如交通费发票，选择项目后，项目下面的额度没有差旅费的额度，那么就选不到交通费的发票，因为其他额度是不允许报销交通费的发票。</w:t>
      </w:r>
    </w:p>
    <w:p>
      <w:pPr>
        <w:numPr>
          <w:ilvl w:val="0"/>
          <w:numId w:val="2"/>
        </w:numPr>
        <w:bidi w:val="0"/>
        <w:outlineLvl w:val="1"/>
        <w:rPr>
          <w:rFonts w:hint="default"/>
          <w:sz w:val="28"/>
          <w:szCs w:val="28"/>
          <w:lang w:val="en-US" w:eastAsia="zh-CN"/>
        </w:rPr>
      </w:pPr>
      <w:bookmarkStart w:id="16" w:name="_Toc4391"/>
      <w:r>
        <w:rPr>
          <w:rFonts w:hint="eastAsia"/>
          <w:sz w:val="28"/>
          <w:szCs w:val="28"/>
          <w:lang w:val="en-US" w:eastAsia="zh-CN"/>
        </w:rPr>
        <w:t>审批撤回：每个审批节点审批后都可以自行撤回审批</w:t>
      </w:r>
      <w:bookmarkEnd w:id="16"/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numPr>
          <w:ilvl w:val="0"/>
          <w:numId w:val="2"/>
        </w:num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登录：手机端和PC端可以同时登录。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fqQQ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M2E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ufqQ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266E22"/>
    <w:multiLevelType w:val="singleLevel"/>
    <w:tmpl w:val="A8266E2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4C0AD4B"/>
    <w:multiLevelType w:val="singleLevel"/>
    <w:tmpl w:val="44C0AD4B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2MzUyOGRiZGY4MzFhNTJiOTE1NzcyYzk5Mjk5YTAifQ=="/>
  </w:docVars>
  <w:rsids>
    <w:rsidRoot w:val="7A4F1C12"/>
    <w:rsid w:val="0B257F95"/>
    <w:rsid w:val="12853FB0"/>
    <w:rsid w:val="134429FD"/>
    <w:rsid w:val="139452CB"/>
    <w:rsid w:val="15584F30"/>
    <w:rsid w:val="19045213"/>
    <w:rsid w:val="22690CEA"/>
    <w:rsid w:val="22FF6958"/>
    <w:rsid w:val="247B3126"/>
    <w:rsid w:val="265A4FBD"/>
    <w:rsid w:val="27B8020A"/>
    <w:rsid w:val="2B282258"/>
    <w:rsid w:val="2DED6820"/>
    <w:rsid w:val="2E460947"/>
    <w:rsid w:val="2FC56B73"/>
    <w:rsid w:val="33DC1E18"/>
    <w:rsid w:val="3C1E6FDA"/>
    <w:rsid w:val="3F446156"/>
    <w:rsid w:val="49BB45D7"/>
    <w:rsid w:val="4C877795"/>
    <w:rsid w:val="4DA00021"/>
    <w:rsid w:val="4EFE6F9B"/>
    <w:rsid w:val="4FE8635F"/>
    <w:rsid w:val="506C5799"/>
    <w:rsid w:val="51F768D1"/>
    <w:rsid w:val="575C7B45"/>
    <w:rsid w:val="5E445012"/>
    <w:rsid w:val="5FE8581F"/>
    <w:rsid w:val="62C555CD"/>
    <w:rsid w:val="63F30D33"/>
    <w:rsid w:val="65146681"/>
    <w:rsid w:val="659121A7"/>
    <w:rsid w:val="6AEB2717"/>
    <w:rsid w:val="6ECB1D87"/>
    <w:rsid w:val="705A0B5C"/>
    <w:rsid w:val="74374AB0"/>
    <w:rsid w:val="75B502BD"/>
    <w:rsid w:val="76DF14BC"/>
    <w:rsid w:val="79DB080E"/>
    <w:rsid w:val="7A4F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0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11">
    <w:name w:val="标题 1 Char"/>
    <w:link w:val="2"/>
    <w:autoRedefine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3491</Words>
  <Characters>3540</Characters>
  <Lines>0</Lines>
  <Paragraphs>0</Paragraphs>
  <TotalTime>35</TotalTime>
  <ScaleCrop>false</ScaleCrop>
  <LinksUpToDate>false</LinksUpToDate>
  <CharactersWithSpaces>3587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2024-04-26T06:33:00Z</dcterms:created>
  <dc:creator>天天向上</dc:creator>
  <cp:lastModifiedBy>简单</cp:lastModifiedBy>
  <dcterms:modified xsi:type="dcterms:W3CDTF">2024-05-29T04:16:42Z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391B1A53F7344AA5AC196C55DDB6E712_13</vt:lpwstr>
  </property>
</Properties>
</file>